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7B2" w:rsidRDefault="00356767">
      <w:pPr>
        <w:spacing w:before="480" w:after="120" w:line="240" w:lineRule="auto"/>
        <w:jc w:val="center"/>
        <w:rPr>
          <w:rFonts w:ascii="Arial" w:eastAsia="Arial" w:hAnsi="Arial" w:cs="Arial"/>
          <w:b/>
          <w:bCs/>
          <w:color w:val="000000"/>
          <w:sz w:val="36"/>
          <w:szCs w:val="36"/>
        </w:rPr>
      </w:pPr>
      <w:bookmarkStart w:id="0" w:name="_GoBack"/>
      <w:r>
        <w:rPr>
          <w:rFonts w:ascii="Arial" w:eastAsia="Arial" w:hAnsi="Arial" w:cs="Arial"/>
          <w:b/>
          <w:bCs/>
          <w:color w:val="000000"/>
          <w:sz w:val="36"/>
          <w:szCs w:val="36"/>
        </w:rPr>
        <w:t>Πρόσκληση</w:t>
      </w:r>
    </w:p>
    <w:p w:rsidR="00B917B2" w:rsidRDefault="00BE6509">
      <w:pPr>
        <w:spacing w:before="480" w:after="120" w:line="240" w:lineRule="auto"/>
        <w:jc w:val="center"/>
        <w:rPr>
          <w:rFonts w:ascii="Arial" w:eastAsia="Arial" w:hAnsi="Arial" w:cs="Arial"/>
          <w:b/>
          <w:bCs/>
          <w:sz w:val="48"/>
          <w:szCs w:val="48"/>
        </w:rPr>
      </w:pPr>
      <w:r>
        <w:rPr>
          <w:rFonts w:ascii="Arial" w:eastAsia="Arial" w:hAnsi="Arial" w:cs="Arial"/>
          <w:b/>
          <w:bCs/>
          <w:color w:val="000000"/>
          <w:sz w:val="36"/>
          <w:szCs w:val="36"/>
          <w:lang w:val="el-GR"/>
        </w:rPr>
        <w:t>Διαδικτυακό</w:t>
      </w:r>
      <w:r w:rsidR="00356767">
        <w:rPr>
          <w:rFonts w:ascii="Arial" w:eastAsia="Arial" w:hAnsi="Arial" w:cs="Arial"/>
          <w:b/>
          <w:bCs/>
          <w:color w:val="000000"/>
          <w:sz w:val="36"/>
          <w:szCs w:val="36"/>
        </w:rPr>
        <w:t xml:space="preserve"> Σεμινάριο για τη Σεξουαλική Παρενόχληση στον Ακαδημαϊκό Χώρο</w:t>
      </w:r>
    </w:p>
    <w:bookmarkEnd w:id="0"/>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Η Επιτροπή Ισότητας των Φύλων και Καταπολέμησης των Διακρίσεων του Δημοκριτείου Πανεπιστημίου Θράκης σας προσκαλεί να συμμετάσχετε στο διαδικτυακό εκπαιδευτικό σεμινάριο με θέμα:</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«Σεξουαλική Παρενόχληση: Αναγνώριση, Πρόληψη και Υποστήριξη»</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Το σεμινάριο απευθύνεται στη φοιτητική κοινότητα όλων των κύκλων σπουδών (προπτυχιακού, μεταπτυχιακού και διδακτορικού) και θα πραγματοποιηθεί την </w:t>
      </w:r>
      <w:r>
        <w:rPr>
          <w:rFonts w:ascii="Arial" w:eastAsia="Arial" w:hAnsi="Arial" w:cs="Arial"/>
          <w:b/>
          <w:bCs/>
          <w:color w:val="000000"/>
          <w:sz w:val="24"/>
          <w:szCs w:val="24"/>
        </w:rPr>
        <w:t>Πέμπτη 11 Ιουνίου 2026, στις 18:00</w:t>
      </w:r>
      <w:r w:rsidR="00BE6509">
        <w:rPr>
          <w:rFonts w:ascii="Arial" w:eastAsia="Arial" w:hAnsi="Arial" w:cs="Arial"/>
          <w:b/>
          <w:bCs/>
          <w:color w:val="000000"/>
          <w:sz w:val="24"/>
          <w:szCs w:val="24"/>
          <w:lang w:val="el-GR"/>
        </w:rPr>
        <w:t>-19:00</w:t>
      </w:r>
      <w:r>
        <w:rPr>
          <w:rFonts w:ascii="Arial" w:eastAsia="Arial" w:hAnsi="Arial" w:cs="Arial"/>
          <w:color w:val="000000"/>
          <w:sz w:val="24"/>
          <w:szCs w:val="24"/>
        </w:rPr>
        <w:t xml:space="preserve">, μέσω της πλατφόρμας </w:t>
      </w:r>
      <w:r>
        <w:rPr>
          <w:rFonts w:ascii="Arial" w:eastAsia="Arial" w:hAnsi="Arial" w:cs="Arial"/>
          <w:b/>
          <w:bCs/>
          <w:color w:val="000000"/>
          <w:sz w:val="24"/>
          <w:szCs w:val="24"/>
        </w:rPr>
        <w:t xml:space="preserve">Microsoft </w:t>
      </w:r>
      <w:proofErr w:type="spellStart"/>
      <w:r>
        <w:rPr>
          <w:rFonts w:ascii="Arial" w:eastAsia="Arial" w:hAnsi="Arial" w:cs="Arial"/>
          <w:b/>
          <w:bCs/>
          <w:color w:val="000000"/>
          <w:sz w:val="24"/>
          <w:szCs w:val="24"/>
        </w:rPr>
        <w:t>Teams</w:t>
      </w:r>
      <w:proofErr w:type="spellEnd"/>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Σκοπός του σεμιναρίου είναι η ενημέρωση και η ευαισθητοποίηση γύρω από το φαινόμενο της σεξουαλικής παρενόχλησης στον ακαδημαϊκό χώρο, η αναγνώριση των διαφορετικών μορφών με τις οποίες μπορεί να εκδηλωθεί, καθώς και η ενίσχυση της πρόληψης και της δημιουργίας ενός ασφαλούς, ισότιμου και συμπεριληπτικού πανεπιστημιακού περιβάλλοντος για </w:t>
      </w:r>
      <w:proofErr w:type="spellStart"/>
      <w:r>
        <w:rPr>
          <w:rFonts w:ascii="Arial" w:eastAsia="Arial" w:hAnsi="Arial" w:cs="Arial"/>
          <w:color w:val="000000"/>
          <w:sz w:val="24"/>
          <w:szCs w:val="24"/>
        </w:rPr>
        <w:t>όλ</w:t>
      </w:r>
      <w:proofErr w:type="spellEnd"/>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Για τη συμμετοχή απαιτείται </w:t>
      </w:r>
      <w:r>
        <w:rPr>
          <w:rFonts w:ascii="Arial" w:eastAsia="Arial" w:hAnsi="Arial" w:cs="Arial"/>
          <w:b/>
          <w:bCs/>
          <w:color w:val="000000"/>
          <w:sz w:val="24"/>
          <w:szCs w:val="24"/>
        </w:rPr>
        <w:t>εγγραφή</w:t>
      </w:r>
      <w:r>
        <w:rPr>
          <w:rFonts w:ascii="Arial" w:eastAsia="Arial" w:hAnsi="Arial" w:cs="Arial"/>
          <w:color w:val="000000"/>
          <w:sz w:val="24"/>
          <w:szCs w:val="24"/>
        </w:rPr>
        <w:t xml:space="preserve">, προκειμένου να αποσταλεί ο σύνδεσμος παρακολούθησης. Με την ολοκλήρωση του σεμιναρίου θα χορηγηθούν </w:t>
      </w:r>
      <w:r>
        <w:rPr>
          <w:rFonts w:ascii="Arial" w:eastAsia="Arial" w:hAnsi="Arial" w:cs="Arial"/>
          <w:b/>
          <w:bCs/>
          <w:color w:val="000000"/>
          <w:sz w:val="24"/>
          <w:szCs w:val="24"/>
        </w:rPr>
        <w:t>βεβαιώσεις παρακολούθησης</w:t>
      </w:r>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Σύνδεσμος</w:t>
      </w:r>
      <w:r>
        <w:rPr>
          <w:rFonts w:ascii="Arial" w:eastAsia="Arial" w:hAnsi="Arial" w:cs="Arial"/>
          <w:b/>
          <w:bCs/>
          <w:sz w:val="24"/>
          <w:szCs w:val="24"/>
        </w:rPr>
        <w:t xml:space="preserve"> </w:t>
      </w:r>
      <w:r>
        <w:rPr>
          <w:rFonts w:ascii="Arial" w:eastAsia="Arial" w:hAnsi="Arial" w:cs="Arial"/>
          <w:b/>
          <w:bCs/>
          <w:color w:val="000000"/>
          <w:sz w:val="24"/>
          <w:szCs w:val="24"/>
        </w:rPr>
        <w:t>εγγραφής:</w:t>
      </w:r>
    </w:p>
    <w:p w:rsidR="00B917B2" w:rsidRDefault="00AB07DE">
      <w:pPr>
        <w:spacing w:after="0" w:line="240" w:lineRule="auto"/>
        <w:rPr>
          <w:rFonts w:ascii="Arial" w:eastAsia="Arial" w:hAnsi="Arial" w:cs="Arial"/>
          <w:sz w:val="24"/>
          <w:szCs w:val="24"/>
        </w:rPr>
      </w:pPr>
      <w:hyperlink r:id="rId7">
        <w:r w:rsidR="00356767">
          <w:rPr>
            <w:rFonts w:ascii="Arial" w:eastAsia="Arial" w:hAnsi="Arial" w:cs="Arial"/>
            <w:color w:val="467886"/>
            <w:sz w:val="24"/>
            <w:szCs w:val="24"/>
            <w:u w:val="single"/>
          </w:rPr>
          <w:t>[Εγγραφείτε εδώ]</w:t>
        </w:r>
      </w:hyperlink>
    </w:p>
    <w:p w:rsidR="00B917B2" w:rsidRDefault="00356767" w:rsidP="00BE6509">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Σας περιμένουμε να συμμετάσχετε σε μια σημαντική δράση ενημέρωσης, ευαισθητοποίησης και ενδυνάμωσης της φοιτητικής κοινότητας.</w:t>
      </w:r>
    </w:p>
    <w:p w:rsidR="00B917B2" w:rsidRDefault="00356767" w:rsidP="00BE6509">
      <w:pPr>
        <w:jc w:val="both"/>
        <w:rPr>
          <w:rFonts w:ascii="Arial" w:eastAsia="Arial" w:hAnsi="Arial" w:cs="Arial"/>
          <w:sz w:val="24"/>
          <w:szCs w:val="24"/>
        </w:rPr>
      </w:pPr>
      <w:r>
        <w:rPr>
          <w:rFonts w:ascii="Arial" w:eastAsia="Arial" w:hAnsi="Arial" w:cs="Arial"/>
          <w:sz w:val="24"/>
          <w:szCs w:val="24"/>
        </w:rPr>
        <w:t xml:space="preserve">Το σεμινάριο πραγματοποιείται στο πλαίσιο του έργου "Δράσεις ενδυνάμωσης και προώθησης της ισότητας στα ΑΕΙ και υποστήριξη του Κέντρου Ψυχολογικής και Συμβουλευτικής Υποστήριξης του Δημοκριτείου Πανεπιστημίου Θράκης", το οποίο χρηματοδοτείται από την Ευρωπαϊκή Ένωση μέσω του ΕΣΠΑ 2021–2027 (Πρόγραμμα "Ανθρώπινο Δυναμικό και Κοινωνική Συνοχή") </w:t>
      </w:r>
    </w:p>
    <w:p w:rsidR="00B917B2" w:rsidRDefault="00B917B2"/>
    <w:sectPr w:rsidR="00B917B2">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7DE" w:rsidRDefault="00AB07DE">
      <w:pPr>
        <w:spacing w:after="0" w:line="240" w:lineRule="auto"/>
      </w:pPr>
      <w:r>
        <w:separator/>
      </w:r>
    </w:p>
  </w:endnote>
  <w:endnote w:type="continuationSeparator" w:id="0">
    <w:p w:rsidR="00AB07DE" w:rsidRDefault="00AB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Times New Roman"/>
    <w:charset w:val="00"/>
    <w:family w:val="auto"/>
    <w:pitch w:val="default"/>
  </w:font>
  <w:font w:name="Play">
    <w:charset w:val="00"/>
    <w:family w:val="auto"/>
    <w:pitch w:val="default"/>
    <w:embedRegular r:id="rId1" w:fontKey="{C6D88CBC-002D-40AD-A43A-B79296A7A68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2" w:fontKey="{E69C4C54-BB59-4EE4-A563-E0F5F0D688BB}"/>
  </w:font>
  <w:font w:name="Cambria">
    <w:panose1 w:val="02040503050406030204"/>
    <w:charset w:val="A1"/>
    <w:family w:val="roman"/>
    <w:pitch w:val="variable"/>
    <w:sig w:usb0="E00006FF" w:usb1="420024FF" w:usb2="02000000" w:usb3="00000000" w:csb0="0000019F" w:csb1="00000000"/>
    <w:embedRegular r:id="rId3" w:fontKey="{F31BFC12-623F-4245-BAE7-9C0597D3B4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7B2" w:rsidRDefault="00356767">
    <w:pPr>
      <w:pBdr>
        <w:top w:val="nil"/>
        <w:left w:val="nil"/>
        <w:bottom w:val="nil"/>
        <w:right w:val="nil"/>
        <w:between w:val="nil"/>
      </w:pBdr>
      <w:tabs>
        <w:tab w:val="center" w:pos="4513"/>
        <w:tab w:val="right" w:pos="9026"/>
      </w:tabs>
      <w:spacing w:after="0" w:line="240" w:lineRule="auto"/>
      <w:rPr>
        <w:color w:val="000000"/>
      </w:rPr>
    </w:pPr>
    <w:r>
      <w:rPr>
        <w:noProof/>
        <w:color w:val="000000"/>
        <w:lang w:val="el-GR"/>
      </w:rPr>
      <w:drawing>
        <wp:inline distT="0" distB="0" distL="0" distR="0">
          <wp:extent cx="5731510" cy="54229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31510" cy="54229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7DE" w:rsidRDefault="00AB07DE">
      <w:pPr>
        <w:spacing w:after="0" w:line="240" w:lineRule="auto"/>
      </w:pPr>
      <w:r>
        <w:separator/>
      </w:r>
    </w:p>
  </w:footnote>
  <w:footnote w:type="continuationSeparator" w:id="0">
    <w:p w:rsidR="00AB07DE" w:rsidRDefault="00AB0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7B2" w:rsidRDefault="00356767">
    <w:pPr>
      <w:pBdr>
        <w:top w:val="nil"/>
        <w:left w:val="nil"/>
        <w:bottom w:val="nil"/>
        <w:right w:val="nil"/>
        <w:between w:val="nil"/>
      </w:pBdr>
      <w:tabs>
        <w:tab w:val="center" w:pos="4513"/>
        <w:tab w:val="right" w:pos="9026"/>
      </w:tabs>
      <w:spacing w:after="0" w:line="240" w:lineRule="auto"/>
      <w:rPr>
        <w:color w:val="000000"/>
      </w:rPr>
    </w:pPr>
    <w:r>
      <w:rPr>
        <w:noProof/>
        <w:color w:val="000000"/>
        <w:lang w:val="el-GR"/>
      </w:rPr>
      <w:drawing>
        <wp:inline distT="0" distB="0" distL="0" distR="0">
          <wp:extent cx="948205" cy="888956"/>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48205" cy="888956"/>
                  </a:xfrm>
                  <a:prstGeom prst="rect">
                    <a:avLst/>
                  </a:prstGeom>
                  <a:ln/>
                </pic:spPr>
              </pic:pic>
            </a:graphicData>
          </a:graphic>
        </wp:inline>
      </w:drawing>
    </w:r>
    <w:r>
      <w:rPr>
        <w:color w:val="000000"/>
      </w:rPr>
      <w:t xml:space="preserve"> </w:t>
    </w:r>
    <w:r>
      <w:rPr>
        <w:noProof/>
        <w:color w:val="000000"/>
        <w:lang w:val="el-GR"/>
      </w:rPr>
      <w:drawing>
        <wp:inline distT="0" distB="0" distL="0" distR="0">
          <wp:extent cx="907276" cy="80072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07276" cy="80072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7B2"/>
    <w:rsid w:val="00356767"/>
    <w:rsid w:val="009526A7"/>
    <w:rsid w:val="00AB07DE"/>
    <w:rsid w:val="00B917B2"/>
    <w:rsid w:val="00BE65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5D4F8-D562-4F27-AEFE-ECC7F457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l"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360" w:after="80"/>
      <w:outlineLvl w:val="0"/>
    </w:pPr>
    <w:rPr>
      <w:rFonts w:ascii="Play" w:eastAsia="Play" w:hAnsi="Play" w:cs="Play"/>
      <w:color w:val="0F4761"/>
      <w:sz w:val="40"/>
      <w:szCs w:val="40"/>
    </w:rPr>
  </w:style>
  <w:style w:type="paragraph" w:styleId="2">
    <w:name w:val="heading 2"/>
    <w:basedOn w:val="a"/>
    <w:next w:val="a"/>
    <w:pPr>
      <w:keepNext/>
      <w:keepLines/>
      <w:spacing w:before="160" w:after="80"/>
      <w:outlineLvl w:val="1"/>
    </w:pPr>
    <w:rPr>
      <w:rFonts w:ascii="Play" w:eastAsia="Play" w:hAnsi="Play" w:cs="Play"/>
      <w:color w:val="0F4761"/>
      <w:sz w:val="32"/>
      <w:szCs w:val="32"/>
    </w:rPr>
  </w:style>
  <w:style w:type="paragraph" w:styleId="3">
    <w:name w:val="heading 3"/>
    <w:basedOn w:val="a"/>
    <w:next w:val="a"/>
    <w:pPr>
      <w:keepNext/>
      <w:keepLines/>
      <w:spacing w:before="160" w:after="80"/>
      <w:outlineLvl w:val="2"/>
    </w:pPr>
    <w:rPr>
      <w:color w:val="0F4761"/>
      <w:sz w:val="28"/>
      <w:szCs w:val="28"/>
    </w:rPr>
  </w:style>
  <w:style w:type="paragraph" w:styleId="4">
    <w:name w:val="heading 4"/>
    <w:basedOn w:val="a"/>
    <w:next w:val="a"/>
    <w:pPr>
      <w:keepNext/>
      <w:keepLines/>
      <w:spacing w:before="80" w:after="40"/>
      <w:outlineLvl w:val="3"/>
    </w:pPr>
    <w:rPr>
      <w:i/>
      <w:iCs/>
      <w:color w:val="0F4761"/>
    </w:rPr>
  </w:style>
  <w:style w:type="paragraph" w:styleId="5">
    <w:name w:val="heading 5"/>
    <w:basedOn w:val="a"/>
    <w:next w:val="a"/>
    <w:pPr>
      <w:keepNext/>
      <w:keepLines/>
      <w:spacing w:before="80" w:after="40"/>
      <w:outlineLvl w:val="4"/>
    </w:pPr>
    <w:rPr>
      <w:color w:val="0F4761"/>
    </w:rPr>
  </w:style>
  <w:style w:type="paragraph" w:styleId="6">
    <w:name w:val="heading 6"/>
    <w:basedOn w:val="a"/>
    <w:next w:val="a"/>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after="80" w:line="240" w:lineRule="auto"/>
    </w:pPr>
    <w:rPr>
      <w:rFonts w:ascii="Play" w:eastAsia="Play" w:hAnsi="Play" w:cs="Play"/>
      <w:sz w:val="56"/>
      <w:szCs w:val="56"/>
    </w:rPr>
  </w:style>
  <w:style w:type="paragraph" w:styleId="a4">
    <w:name w:val="Subtitle"/>
    <w:basedOn w:val="a"/>
    <w:next w:val="a"/>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forms/d/e/1FAIpQLScyYpAst3323HI6ZsQ65bFTa6xe0jNDHNlrcX0XZfIpznyR9A/viewfor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caCi03G6GTbXY6Lf7LpqwY1Zw==">CgMxLjA4AHIhMXBaY3hjUnRPUGN1UXZpOC1RYVhyUlRFOFAyUGF5VFUx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1424</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ΘΕΟΔΩΡΑ ΒΑΙΝΤΕΡΛΗ</dc:creator>
  <cp:lastModifiedBy>Konstantinos Mekos</cp:lastModifiedBy>
  <cp:revision>2</cp:revision>
  <dcterms:created xsi:type="dcterms:W3CDTF">2026-06-10T05:26:00Z</dcterms:created>
  <dcterms:modified xsi:type="dcterms:W3CDTF">2026-06-10T05:26:00Z</dcterms:modified>
</cp:coreProperties>
</file>